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A" w:rsidRPr="001C484C" w:rsidRDefault="001E0A6A" w:rsidP="001E0A6A">
      <w:pPr>
        <w:jc w:val="right"/>
        <w:rPr>
          <w:rFonts w:ascii="Calibri" w:eastAsia="Times New Roman" w:hAnsi="Calibri" w:cs="Arial"/>
          <w:b/>
          <w:color w:val="000000" w:themeColor="text1"/>
          <w:sz w:val="16"/>
          <w:szCs w:val="16"/>
          <w:lang w:eastAsia="pl-PL"/>
        </w:rPr>
      </w:pPr>
      <w:r w:rsidRPr="001C484C">
        <w:rPr>
          <w:rFonts w:ascii="Calibri" w:eastAsia="Calibri" w:hAnsi="Calibri" w:cs="Arial"/>
          <w:b/>
          <w:color w:val="000000" w:themeColor="text1"/>
          <w:sz w:val="16"/>
          <w:szCs w:val="16"/>
        </w:rPr>
        <w:t xml:space="preserve">Załącznik nr </w:t>
      </w:r>
      <w:r w:rsidR="00F53649" w:rsidRPr="001C484C">
        <w:rPr>
          <w:rFonts w:ascii="Calibri" w:eastAsia="Calibri" w:hAnsi="Calibri" w:cs="Arial"/>
          <w:b/>
          <w:color w:val="000000" w:themeColor="text1"/>
          <w:sz w:val="18"/>
          <w:szCs w:val="18"/>
        </w:rPr>
        <w:t>21</w:t>
      </w:r>
      <w:r w:rsidR="001C484C" w:rsidRPr="001C484C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</w:t>
      </w:r>
      <w:r w:rsidRPr="001C484C">
        <w:rPr>
          <w:rFonts w:ascii="Calibri" w:eastAsia="Times New Roman" w:hAnsi="Calibri" w:cs="Arial"/>
          <w:b/>
          <w:color w:val="000000" w:themeColor="text1"/>
          <w:sz w:val="16"/>
          <w:szCs w:val="16"/>
          <w:lang w:eastAsia="pl-PL"/>
        </w:rPr>
        <w:t xml:space="preserve">do Podręcznika  procedur i zasad regulujących przyznawanie pomocy finansowej  w ramach Wsparcie dla wdrażania operacji w ramach strategii rozwoju lokalnego kierowanego przez społeczność PROW 2014-2020     </w:t>
      </w:r>
    </w:p>
    <w:p w:rsidR="00A12865" w:rsidRPr="001C484C" w:rsidRDefault="00F53649" w:rsidP="00A12865">
      <w:pPr>
        <w:autoSpaceDE w:val="0"/>
        <w:autoSpaceDN w:val="0"/>
        <w:adjustRightInd w:val="0"/>
        <w:spacing w:after="0"/>
        <w:jc w:val="right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  <w:r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>Karta weryfikacji</w:t>
      </w:r>
      <w:r w:rsidR="001C484C"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 xml:space="preserve"> </w:t>
      </w:r>
      <w:r w:rsidR="00A12865"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>podmiot</w:t>
      </w:r>
      <w:bookmarkStart w:id="0" w:name="_GoBack"/>
      <w:bookmarkEnd w:id="0"/>
      <w:r w:rsidR="00A12865"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>u ubiegającego się o pomoc w ramach realizacji operacji własnej</w:t>
      </w:r>
    </w:p>
    <w:p w:rsidR="00A12865" w:rsidRPr="001C484C" w:rsidRDefault="00A12865" w:rsidP="00A1286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A12865" w:rsidRPr="001C484C" w:rsidRDefault="00F53649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  <w:r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>Karta weryfikacji</w:t>
      </w:r>
      <w:r w:rsidR="001C484C"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 xml:space="preserve"> </w:t>
      </w:r>
      <w:r w:rsidR="00A12865"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 xml:space="preserve">podmiotu ubiegającego się o pomoc </w:t>
      </w:r>
    </w:p>
    <w:p w:rsidR="00A12865" w:rsidRPr="001C484C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  <w:r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>w ramach realizacji operacji własnej</w:t>
      </w:r>
    </w:p>
    <w:p w:rsidR="00A12865" w:rsidRPr="001C484C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A12865" w:rsidRPr="001C484C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12865" w:rsidRPr="001C484C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NR </w:t>
            </w:r>
            <w:r w:rsidR="00C61F89"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Naboru</w:t>
            </w: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i/>
                <w:color w:val="000000" w:themeColor="text1"/>
                <w:sz w:val="16"/>
                <w:szCs w:val="16"/>
              </w:rPr>
              <w:t>(WYPEŁNIA IOK)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2865" w:rsidRPr="001C484C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A12865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NR EWIDENCYJNY WNIOSKU </w:t>
            </w:r>
            <w:r w:rsidRPr="001C484C">
              <w:rPr>
                <w:rFonts w:ascii="Arial" w:eastAsia="Arial Unicode MS" w:hAnsi="Arial" w:cs="Arial"/>
                <w:b/>
                <w:i/>
                <w:color w:val="000000" w:themeColor="text1"/>
                <w:sz w:val="16"/>
                <w:szCs w:val="16"/>
              </w:rPr>
              <w:t>(WYPEŁNIA IOK)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2865" w:rsidRPr="001C484C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IMIĘ I NAZWISKO/</w:t>
            </w:r>
          </w:p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NAZWA WNIOSKODAWCY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2865" w:rsidRPr="001C484C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ADRES</w:t>
            </w:r>
            <w:r w:rsidR="00187C88"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 ZAMIESZKANIA</w:t>
            </w: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/</w:t>
            </w:r>
          </w:p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ADRES  SIEDZIBY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12865" w:rsidRPr="001C484C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437C2E" w:rsidRPr="001C484C" w:rsidRDefault="00437C2E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37C2E" w:rsidRPr="001C484C" w:rsidTr="005D3AE6">
        <w:tc>
          <w:tcPr>
            <w:tcW w:w="9210" w:type="dxa"/>
          </w:tcPr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DEKLARACJA BEZSTRONNOŚCI:</w:t>
            </w: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color w:val="000000" w:themeColor="text1"/>
                <w:sz w:val="18"/>
                <w:szCs w:val="18"/>
              </w:rPr>
              <w:t>Ja niżej podpisany/-a oświadczam, że: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Zarząd LGD i wycofania się z oceny tego wniosku;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Zarząd LGD i wycofania się z oceny tego wniosku;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nie uczestniczyłem/am w procesie opracowywania wniosku podlegającego ocenie;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br/>
              <w:t>z posiadaną wiedzą;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………………………………………….………                 </w:t>
            </w:r>
            <w:r w:rsidRPr="001C48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  <w:t>………………………………………….………</w:t>
            </w: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data i podpis oceniającego                                                      </w:t>
            </w:r>
            <w:r w:rsidR="00BE65C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data i podpis oceniającego C</w:t>
            </w:r>
            <w:r w:rsidRPr="001C48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złonka Rady </w:t>
            </w: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37C2E" w:rsidRPr="001C484C" w:rsidRDefault="00437C2E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437C2E" w:rsidRPr="001C484C" w:rsidRDefault="00437C2E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437C2E" w:rsidRPr="001C484C" w:rsidRDefault="00437C2E" w:rsidP="00437C2E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5"/>
        <w:gridCol w:w="980"/>
        <w:gridCol w:w="843"/>
        <w:gridCol w:w="938"/>
      </w:tblGrid>
      <w:tr w:rsidR="00B81D6A" w:rsidRPr="001C484C" w:rsidTr="00337097">
        <w:tc>
          <w:tcPr>
            <w:tcW w:w="9286" w:type="dxa"/>
            <w:gridSpan w:val="4"/>
            <w:shd w:val="clear" w:color="auto" w:fill="D9D9D9"/>
          </w:tcPr>
          <w:p w:rsidR="00B81D6A" w:rsidRPr="001C484C" w:rsidRDefault="00B81D6A" w:rsidP="00337097">
            <w:pPr>
              <w:contextualSpacing/>
              <w:jc w:val="center"/>
              <w:rPr>
                <w:rFonts w:ascii="Calibri" w:eastAsia="MS Mincho" w:hAnsi="Calibri"/>
                <w:b/>
                <w:bCs/>
                <w:color w:val="000000" w:themeColor="text1"/>
                <w:vertAlign w:val="superscript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lastRenderedPageBreak/>
              <w:t>WERYFIKACJA ZGODNOŚCI OPERACJI Z WARUNKAMI PRZYZNANIA POMOCY OKREŚLONYMI W  PROGRAMIE ROZWOJU OBSZARÓW WIEJSKICH NA LATA 2014-2020</w:t>
            </w:r>
            <w:r w:rsidRPr="001C484C">
              <w:rPr>
                <w:rFonts w:ascii="Calibri" w:eastAsia="MS Mincho" w:hAnsi="Calibri"/>
                <w:b/>
                <w:bCs/>
                <w:color w:val="000000" w:themeColor="text1"/>
                <w:vertAlign w:val="superscript"/>
              </w:rPr>
              <w:t>1</w:t>
            </w:r>
          </w:p>
          <w:p w:rsidR="00B81D6A" w:rsidRPr="001C484C" w:rsidRDefault="00B81D6A" w:rsidP="00337097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vertAlign w:val="superscript"/>
              </w:rPr>
            </w:pPr>
          </w:p>
          <w:p w:rsidR="00B81D6A" w:rsidRPr="001C484C" w:rsidRDefault="00B81D6A" w:rsidP="00337097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C484C">
              <w:rPr>
                <w:rFonts w:ascii="Calibri" w:eastAsia="MS Mincho" w:hAnsi="Calibri"/>
                <w:b/>
                <w:bCs/>
                <w:i/>
                <w:color w:val="000000" w:themeColor="text1"/>
                <w:vertAlign w:val="superscript"/>
              </w:rPr>
              <w:t xml:space="preserve">Weryfikacja dokonywana na podstawie </w:t>
            </w:r>
          </w:p>
          <w:p w:rsidR="00B81D6A" w:rsidRPr="001C484C" w:rsidRDefault="00B81D6A" w:rsidP="00337097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C484C"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  <w:t>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B81D6A" w:rsidRPr="001C484C" w:rsidRDefault="00B81D6A" w:rsidP="00337097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vertAlign w:val="superscript"/>
              </w:rPr>
            </w:pPr>
            <w:r w:rsidRPr="001C484C"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  <w:t>(LGD nie ma obowiązku występowania z prośbą o udostępnienie danych do innych podmiotów).</w:t>
            </w:r>
          </w:p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eastAsia="MS Mincho" w:hAnsi="Calibri" w:cs="Arial"/>
                <w:b/>
                <w:bCs/>
                <w:color w:val="000000" w:themeColor="text1"/>
              </w:rPr>
            </w:pPr>
          </w:p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 w:cs="Arial"/>
                <w:color w:val="000000" w:themeColor="text1"/>
                <w:sz w:val="18"/>
                <w:szCs w:val="18"/>
              </w:rPr>
            </w:pP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>Kartę  wypełnia się przy zastosowaniu ogólnej wskazówki dotyczącej odpowiedzi TAK, NIE, ND.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1C484C">
              <w:rPr>
                <w:rFonts w:ascii="Calibri" w:eastAsia="MS Mincho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TAK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 xml:space="preserve"> – możliwe jest udzielenie jednoznacznej pozytywnej  odpowiedzi na pytanie,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1C484C">
              <w:rPr>
                <w:rFonts w:ascii="Calibri" w:eastAsia="MS Mincho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NIE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1C484C">
              <w:rPr>
                <w:rFonts w:ascii="Calibri" w:eastAsia="MS Mincho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ND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 xml:space="preserve"> – weryfikowany punkt karty nie dotyczy danego Wnioskodawcy</w:t>
            </w:r>
          </w:p>
        </w:tc>
      </w:tr>
      <w:tr w:rsidR="00B81D6A" w:rsidRPr="001C484C" w:rsidTr="00F542AA">
        <w:trPr>
          <w:trHeight w:val="695"/>
        </w:trPr>
        <w:tc>
          <w:tcPr>
            <w:tcW w:w="6525" w:type="dxa"/>
            <w:shd w:val="clear" w:color="auto" w:fill="D9D9D9"/>
          </w:tcPr>
          <w:p w:rsidR="00B81D6A" w:rsidRPr="001C484C" w:rsidRDefault="00B81D6A" w:rsidP="00F5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Arial"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color w:val="000000" w:themeColor="text1"/>
              </w:rPr>
              <w:t>I.</w:t>
            </w: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 xml:space="preserve"> Wnioskodawcą jest osoba fizyczna / osoba fizyczna wykonująca działalność gospodarczą*</w:t>
            </w:r>
          </w:p>
        </w:tc>
        <w:tc>
          <w:tcPr>
            <w:tcW w:w="980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Arial"/>
                <w:b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b/>
                <w:color w:val="000000" w:themeColor="text1"/>
              </w:rPr>
              <w:t>TAK</w:t>
            </w:r>
          </w:p>
        </w:tc>
        <w:tc>
          <w:tcPr>
            <w:tcW w:w="843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Arial"/>
                <w:b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b/>
                <w:color w:val="000000" w:themeColor="text1"/>
              </w:rPr>
              <w:t>NIE</w:t>
            </w:r>
          </w:p>
        </w:tc>
        <w:tc>
          <w:tcPr>
            <w:tcW w:w="938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Arial"/>
                <w:b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b/>
                <w:color w:val="000000" w:themeColor="text1"/>
              </w:rPr>
              <w:t>Nie Dotyczy</w:t>
            </w:r>
          </w:p>
        </w:tc>
      </w:tr>
      <w:tr w:rsidR="00B81D6A" w:rsidRPr="001C484C" w:rsidTr="00337097">
        <w:tc>
          <w:tcPr>
            <w:tcW w:w="6525" w:type="dxa"/>
          </w:tcPr>
          <w:p w:rsidR="00F07F08" w:rsidRPr="00F542AA" w:rsidRDefault="00B81D6A" w:rsidP="00F542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 xml:space="preserve">Miejsce zamieszkania osoby fizycznej  znajduje się na obszarze wiejskim objętym LSR - dotyczy osób fizycznych, które nie wykonują działalności gospodarczej, do której stosuje się przepisy ustawy </w:t>
            </w:r>
            <w:r w:rsidR="00F07F08"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Prawo  przedsiębiorców</w:t>
            </w:r>
            <w:r w:rsidR="00F07F08"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F542AA" w:rsidRDefault="00B81D6A" w:rsidP="00F542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 xml:space="preserve"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</w:t>
            </w:r>
            <w:r w:rsidR="00F07F08"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Prawo  przedsiębiorców</w:t>
            </w:r>
            <w:r w:rsidR="00F07F08"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F542AA" w:rsidRDefault="00B81D6A" w:rsidP="00F542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F542AA">
        <w:trPr>
          <w:trHeight w:val="318"/>
        </w:trPr>
        <w:tc>
          <w:tcPr>
            <w:tcW w:w="6525" w:type="dxa"/>
          </w:tcPr>
          <w:p w:rsidR="00B81D6A" w:rsidRPr="00F542AA" w:rsidRDefault="00B81D6A" w:rsidP="00F542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Wnioskodawca jest pełnoletni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>II. Wnioskodawcą jest osoba prawna</w:t>
            </w:r>
          </w:p>
        </w:tc>
        <w:tc>
          <w:tcPr>
            <w:tcW w:w="980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F542AA" w:rsidRDefault="00B81D6A" w:rsidP="00F542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Siedziba / oddział osoby prawnej, znajduje się na obszarze wiejskim objętym LSR (nie dotyczy gmin, których obszar wiejski jest objęty LSR, w ramach której zamierza realizować operację lecz siedziba znajduje się poza obszarem objętym LSR, a także nie dotyczy powiatów jeżeli przynajmniej jedna z gmin wchodzących w skład tego powiatu spełnia powyższy warunek dotyczący gmin)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F542AA" w:rsidRDefault="00B81D6A" w:rsidP="00F542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F542AA" w:rsidRDefault="00B81D6A" w:rsidP="00F542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Wnioskodawcą jest LGD (nie stosuje się warunku z pkt II.1.)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  <w:shd w:val="clear" w:color="auto" w:fill="D9D9D9"/>
          </w:tcPr>
          <w:p w:rsidR="00B81D6A" w:rsidRPr="001C484C" w:rsidRDefault="00B81D6A" w:rsidP="00F5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980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F542AA" w:rsidRDefault="00B81D6A" w:rsidP="00F542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  <w:shd w:val="clear" w:color="auto" w:fill="D9D9D9"/>
          </w:tcPr>
          <w:p w:rsidR="00B81D6A" w:rsidRPr="00F542AA" w:rsidRDefault="00B81D6A" w:rsidP="00F542A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37"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b/>
                <w:bCs/>
                <w:color w:val="000000" w:themeColor="text1"/>
                <w:sz w:val="20"/>
                <w:szCs w:val="20"/>
              </w:rPr>
              <w:t>Wnioskodawcą jest spółka cywilna</w:t>
            </w:r>
          </w:p>
        </w:tc>
        <w:tc>
          <w:tcPr>
            <w:tcW w:w="980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F542AA" w:rsidRDefault="00B81D6A" w:rsidP="00F542A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 xml:space="preserve">W przypadku, gdy operacja będzie realizowana w ramach wykonywania działalności gospodarczej w formie spółki cywilnej, każdy wspólnik spółki cywilnej, w zależności od formy prawnej wspólnika, spełnia kryteria </w:t>
            </w: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lastRenderedPageBreak/>
              <w:t>określone w pkt I-III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B81D6A">
        <w:tc>
          <w:tcPr>
            <w:tcW w:w="6525" w:type="dxa"/>
            <w:tcBorders>
              <w:bottom w:val="single" w:sz="4" w:space="0" w:color="auto"/>
            </w:tcBorders>
          </w:tcPr>
          <w:p w:rsidR="00B81D6A" w:rsidRPr="00F542AA" w:rsidRDefault="00B81D6A" w:rsidP="00F542A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 xml:space="preserve">Podmiot wykonujący działalność gospodarczą w formie spółki cywilnej, nie ubiega się o pomoc na operację w zakresie wspierania współpracy między podmiotami wykonującymi działalność gospodarczą na obszarze wiejskim objętym LSR (§2 ust. 1 </w:t>
            </w:r>
            <w:r w:rsidR="00F07F08"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 xml:space="preserve">pkt </w:t>
            </w: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3 rozporządzenia</w:t>
            </w: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B81D6A">
        <w:tc>
          <w:tcPr>
            <w:tcW w:w="6525" w:type="dxa"/>
            <w:shd w:val="pct25" w:color="auto" w:fill="auto"/>
          </w:tcPr>
          <w:p w:rsidR="00B81D6A" w:rsidRPr="001C484C" w:rsidRDefault="00B81D6A" w:rsidP="00F5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b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color w:val="000000" w:themeColor="text1"/>
              </w:rPr>
              <w:t xml:space="preserve">V. Wnioskodawcą jest podmiot wykonujący działalność gospodarczą, do której stosuje się przepisy ustawy </w:t>
            </w:r>
            <w:r w:rsidR="00F07F08">
              <w:rPr>
                <w:rFonts w:ascii="Calibri" w:eastAsia="MS Mincho" w:hAnsi="Calibri"/>
                <w:b/>
                <w:color w:val="000000" w:themeColor="text1"/>
              </w:rPr>
              <w:t>Prawo przedsiębiorców</w:t>
            </w:r>
            <w:r w:rsidRPr="00F07F08">
              <w:rPr>
                <w:rFonts w:ascii="Calibri" w:eastAsia="MS Mincho" w:hAnsi="Calibri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980" w:type="dxa"/>
            <w:shd w:val="pct25" w:color="auto" w:fill="auto"/>
          </w:tcPr>
          <w:p w:rsidR="00B81D6A" w:rsidRPr="001C484C" w:rsidRDefault="00B81D6A" w:rsidP="00F542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pct25" w:color="auto" w:fill="auto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pct25" w:color="auto" w:fill="auto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F542AA" w:rsidRDefault="00B81D6A" w:rsidP="00F542A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</w:pP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</w:rPr>
              <w:t>Wnioskodawca prowadzi mikroprzedsiębiorstwo albo małe przedsiębiorstwo w rozumieniu przepisów rozporządzenia 651/2014</w:t>
            </w:r>
            <w:r w:rsidRPr="00F542AA">
              <w:rPr>
                <w:rFonts w:ascii="Calibri" w:eastAsia="MS Mincho" w:hAnsi="Calibri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</w:tbl>
    <w:p w:rsidR="008F4BB9" w:rsidRPr="001C484C" w:rsidRDefault="008F4BB9" w:rsidP="00B81D6A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DD2719" w:rsidRPr="00DD2719" w:rsidRDefault="00DD2719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  <w:r w:rsidRPr="00DD2719">
        <w:rPr>
          <w:rFonts w:ascii="Calibri" w:eastAsia="MS Mincho" w:hAnsi="Calibri" w:cs="Arial"/>
          <w:b/>
          <w:color w:val="000000" w:themeColor="text1"/>
        </w:rPr>
        <w:t>WYNIK WERYFIKACJI ZGODNOŚCI PODMIOTU Z PROGRAMEM ROZWOJU OBSZARÓW WIEJSKICH NA LATA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303"/>
        <w:gridCol w:w="2302"/>
        <w:gridCol w:w="2303"/>
      </w:tblGrid>
      <w:tr w:rsidR="00DD2719" w:rsidRPr="00DD2719" w:rsidTr="00DD2719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19" w:rsidRPr="00DD2719" w:rsidRDefault="00DD2719" w:rsidP="00DD271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MS Mincho" w:hAnsi="Arial Narrow"/>
                <w:color w:val="000000" w:themeColor="text1"/>
              </w:rPr>
            </w:pPr>
            <w:r w:rsidRPr="00DD2719">
              <w:rPr>
                <w:rFonts w:ascii="Arial Narrow" w:eastAsia="MS Mincho" w:hAnsi="Arial Narrow"/>
                <w:color w:val="000000" w:themeColor="text1"/>
              </w:rPr>
              <w:t xml:space="preserve">Zgodność  podmiotu z  PROW na lata 2014-2020 ¹.  </w:t>
            </w:r>
          </w:p>
        </w:tc>
      </w:tr>
      <w:tr w:rsidR="00DD2719" w:rsidRPr="00DD2719" w:rsidTr="00DD2719">
        <w:trPr>
          <w:trHeight w:val="54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9" w:rsidRPr="00DD2719" w:rsidRDefault="00DD2719">
            <w:pPr>
              <w:widowControl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color w:val="000000" w:themeColor="text1"/>
              </w:rPr>
            </w:pPr>
            <w:r w:rsidRPr="00DD2719">
              <w:rPr>
                <w:rFonts w:ascii="Arial Narrow" w:eastAsia="MS Mincho" w:hAnsi="Arial Narrow" w:cs="Arial"/>
                <w:color w:val="000000" w:themeColor="text1"/>
              </w:rPr>
              <w:t>TAK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Pr="00DD2719" w:rsidRDefault="00DD2719">
            <w:pPr>
              <w:widowControl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color w:val="000000" w:themeColor="text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9" w:rsidRPr="00DD2719" w:rsidRDefault="00DD2719">
            <w:pPr>
              <w:widowControl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color w:val="000000" w:themeColor="text1"/>
              </w:rPr>
            </w:pPr>
            <w:r w:rsidRPr="00DD2719">
              <w:rPr>
                <w:rFonts w:ascii="Arial Narrow" w:eastAsia="MS Mincho" w:hAnsi="Arial Narrow" w:cs="Arial"/>
                <w:color w:val="000000" w:themeColor="text1"/>
              </w:rPr>
              <w:t>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Pr="00DD2719" w:rsidRDefault="00DD2719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</w:tbl>
    <w:p w:rsidR="00437C2E" w:rsidRPr="001C484C" w:rsidRDefault="00437C2E" w:rsidP="00A12865">
      <w:pPr>
        <w:rPr>
          <w:rFonts w:ascii="TimesNewRoman" w:hAnsi="TimesNewRoman" w:cs="TimesNew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12865" w:rsidRPr="001C484C" w:rsidTr="00666EFC">
        <w:trPr>
          <w:trHeight w:val="491"/>
        </w:trPr>
        <w:tc>
          <w:tcPr>
            <w:tcW w:w="4786" w:type="dxa"/>
            <w:shd w:val="clear" w:color="auto" w:fill="D9D9D9" w:themeFill="background1" w:themeFillShade="D9"/>
          </w:tcPr>
          <w:p w:rsidR="00A12865" w:rsidRPr="001C484C" w:rsidRDefault="00437C2E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b/>
                <w:bCs/>
                <w:color w:val="000000" w:themeColor="text1"/>
              </w:rPr>
              <w:t>WERYFIKUJĄCY: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b/>
                <w:bCs/>
                <w:color w:val="000000" w:themeColor="text1"/>
              </w:rPr>
              <w:t xml:space="preserve">ZATWIERDZAJĄCY: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A12865" w:rsidRPr="001C484C" w:rsidTr="00666EFC">
        <w:trPr>
          <w:trHeight w:val="491"/>
        </w:trPr>
        <w:tc>
          <w:tcPr>
            <w:tcW w:w="4786" w:type="dxa"/>
          </w:tcPr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Imię i nazwisko: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Komórka organizacyjna: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Data: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>Podpis:</w:t>
            </w:r>
          </w:p>
        </w:tc>
        <w:tc>
          <w:tcPr>
            <w:tcW w:w="4820" w:type="dxa"/>
          </w:tcPr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Imię i nazwisko: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Komórka organizacyjna: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Data: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>Podpis:</w:t>
            </w:r>
          </w:p>
        </w:tc>
      </w:tr>
    </w:tbl>
    <w:p w:rsidR="008F4BB9" w:rsidRDefault="008F4BB9" w:rsidP="006E7FBE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0"/>
          <w:szCs w:val="20"/>
        </w:rPr>
      </w:pPr>
    </w:p>
    <w:p w:rsidR="008F4BB9" w:rsidRDefault="008F4BB9" w:rsidP="006E7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Pr="008F4BB9">
        <w:rPr>
          <w:rFonts w:ascii="Arial" w:hAnsi="Arial" w:cs="Arial"/>
          <w:sz w:val="16"/>
          <w:szCs w:val="16"/>
        </w:rPr>
        <w:t>ednostk</w:t>
      </w:r>
      <w:r>
        <w:rPr>
          <w:rFonts w:ascii="Arial" w:hAnsi="Arial" w:cs="Arial"/>
          <w:sz w:val="16"/>
          <w:szCs w:val="16"/>
        </w:rPr>
        <w:t>a</w:t>
      </w:r>
      <w:r w:rsidRPr="008F4BB9">
        <w:rPr>
          <w:rFonts w:ascii="Arial" w:hAnsi="Arial" w:cs="Arial"/>
          <w:sz w:val="16"/>
          <w:szCs w:val="16"/>
        </w:rPr>
        <w:t xml:space="preserve"> organizacyjną nieposiadającą osobowości prawnej, której ustawa przyznaje zdolność prawną, jeżeli siedziba</w:t>
      </w:r>
      <w:r w:rsidR="006E7FBE"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tej jednostki lub jej oddziału znajduje się na obszarze wiejskim objętym LSR, z tym że spółka kapitałowa w organizacji może ubiegać się wyłącznie o pomoc na operację w zakresie określonym w § 2 ust. 1 pkt 2 lit. a.</w:t>
      </w:r>
    </w:p>
    <w:p w:rsidR="008F4BB9" w:rsidRPr="008F4BB9" w:rsidRDefault="008F4BB9" w:rsidP="006E7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operacja będzie realizowana w ramach wykonywania działalności gospodarczej w formie spółki</w:t>
      </w:r>
    </w:p>
    <w:p w:rsidR="008F4BB9" w:rsidRPr="008F4BB9" w:rsidRDefault="008F4BB9" w:rsidP="006E7FBE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cywilnej warunki określone w ust. 1 powinny być spełnione przez wszystkich wspólników tej spółki.</w:t>
      </w:r>
    </w:p>
    <w:p w:rsidR="008F4BB9" w:rsidRPr="008F4BB9" w:rsidRDefault="008F4BB9" w:rsidP="006E7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podmiot ubiegający się o przyznanie pomocy wykonuje działalność gospodarczą, do której stosuje</w:t>
      </w:r>
    </w:p>
    <w:p w:rsidR="008F4BB9" w:rsidRPr="00E61524" w:rsidRDefault="008F4BB9" w:rsidP="00E6152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 xml:space="preserve">się przepisy ustawy </w:t>
      </w:r>
      <w:r w:rsidR="00E61524" w:rsidRPr="00F542AA">
        <w:rPr>
          <w:rFonts w:ascii="Arial" w:hAnsi="Arial" w:cs="Arial"/>
          <w:color w:val="000000" w:themeColor="text1"/>
          <w:sz w:val="16"/>
          <w:szCs w:val="16"/>
        </w:rPr>
        <w:t xml:space="preserve">z dnia 6 marca 2018r. </w:t>
      </w:r>
      <w:r w:rsidR="00F07F08" w:rsidRPr="00F542AA">
        <w:rPr>
          <w:rFonts w:ascii="Arial" w:hAnsi="Arial" w:cs="Arial"/>
          <w:color w:val="000000" w:themeColor="text1"/>
          <w:sz w:val="16"/>
          <w:szCs w:val="16"/>
        </w:rPr>
        <w:t>Prawo przedsiębiorców</w:t>
      </w:r>
      <w:r w:rsidR="00E61524" w:rsidRPr="00F542AA">
        <w:rPr>
          <w:rFonts w:ascii="Arial" w:hAnsi="Arial" w:cs="Arial"/>
          <w:color w:val="000000" w:themeColor="text1"/>
          <w:sz w:val="16"/>
          <w:szCs w:val="16"/>
        </w:rPr>
        <w:t xml:space="preserve"> (dz. U. z 2021r. poz.162)</w:t>
      </w:r>
      <w:r w:rsidRPr="00F542AA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8F4BB9">
        <w:rPr>
          <w:rFonts w:ascii="Arial" w:hAnsi="Arial" w:cs="Arial"/>
          <w:sz w:val="16"/>
          <w:szCs w:val="16"/>
        </w:rPr>
        <w:t>pomoc jest przyznawana, jeżeli</w:t>
      </w:r>
      <w:r w:rsidR="00E61524">
        <w:rPr>
          <w:rFonts w:ascii="Arial" w:hAnsi="Arial" w:cs="Arial"/>
          <w:sz w:val="16"/>
          <w:szCs w:val="16"/>
        </w:rPr>
        <w:t xml:space="preserve"> </w:t>
      </w:r>
      <w:r w:rsidRPr="00E61524">
        <w:rPr>
          <w:rFonts w:ascii="Arial" w:hAnsi="Arial" w:cs="Arial"/>
          <w:sz w:val="16"/>
          <w:szCs w:val="16"/>
        </w:rPr>
        <w:t>podmiot ten prowadzi mikroprzedsiębiorstwo albo małe przedsiębiorstwo w rozumieniu przepisów rozporządzenia Komisji(UE) nr 651/2014 z dnia 17 czerwca 2014 r. uznającego niektóre rodzaje pomocy za zgodne z rynkiem wewnętrznym</w:t>
      </w:r>
      <w:r w:rsidR="006E7FBE" w:rsidRPr="00E61524">
        <w:rPr>
          <w:rFonts w:ascii="Arial" w:hAnsi="Arial" w:cs="Arial"/>
          <w:sz w:val="16"/>
          <w:szCs w:val="16"/>
        </w:rPr>
        <w:t xml:space="preserve"> </w:t>
      </w:r>
      <w:r w:rsidRPr="00E61524">
        <w:rPr>
          <w:rFonts w:ascii="Arial" w:hAnsi="Arial" w:cs="Arial"/>
          <w:sz w:val="16"/>
          <w:szCs w:val="16"/>
        </w:rPr>
        <w:t>w zastosowaniu art. 107 i 108 Traktatu (Dz. Urz. UE L 187 z 26.06.2014, str. 1).</w:t>
      </w:r>
    </w:p>
    <w:p w:rsidR="008F4BB9" w:rsidRPr="008F4BB9" w:rsidRDefault="008F4BB9" w:rsidP="006E7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O pomoc może ubiegać się również gmina, która nie spełnia warunku określonego w ust. 1 pkt 2, jeżeli jej obszar</w:t>
      </w:r>
    </w:p>
    <w:p w:rsidR="00A12865" w:rsidRPr="008F4BB9" w:rsidRDefault="008F4BB9" w:rsidP="001C484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jest obszarem wiejskim objętym LSR, w ramach której zamierza realizować operację.</w:t>
      </w:r>
    </w:p>
    <w:sectPr w:rsidR="00A12865" w:rsidRPr="008F4BB9" w:rsidSect="00C61F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5A" w:rsidRDefault="00686D5A" w:rsidP="00A12865">
      <w:pPr>
        <w:spacing w:after="0" w:line="240" w:lineRule="auto"/>
      </w:pPr>
      <w:r>
        <w:separator/>
      </w:r>
    </w:p>
  </w:endnote>
  <w:endnote w:type="continuationSeparator" w:id="0">
    <w:p w:rsidR="00686D5A" w:rsidRDefault="00686D5A" w:rsidP="00A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65" w:rsidRDefault="00A12865">
    <w:pPr>
      <w:pStyle w:val="Stopka"/>
    </w:pPr>
  </w:p>
  <w:p w:rsidR="00A12865" w:rsidRDefault="00A1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5A" w:rsidRDefault="00686D5A" w:rsidP="00A12865">
      <w:pPr>
        <w:spacing w:after="0" w:line="240" w:lineRule="auto"/>
      </w:pPr>
      <w:r>
        <w:separator/>
      </w:r>
    </w:p>
  </w:footnote>
  <w:footnote w:type="continuationSeparator" w:id="0">
    <w:p w:rsidR="00686D5A" w:rsidRDefault="00686D5A" w:rsidP="00A1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BE" w:rsidRDefault="00686D5A" w:rsidP="00C61F89">
    <w:pPr>
      <w:pStyle w:val="Nagwek"/>
      <w:pBdr>
        <w:bottom w:val="single" w:sz="4" w:space="1" w:color="auto"/>
      </w:pBdr>
      <w:jc w:val="right"/>
    </w:pPr>
    <w:sdt>
      <w:sdtPr>
        <w:id w:val="25873002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A12865" w:rsidRDefault="00A1286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BF30AA">
                      <w:fldChar w:fldCharType="begin"/>
                    </w:r>
                    <w:r w:rsidR="00B659F3">
                      <w:instrText xml:space="preserve"> PAGE    \* MERGEFORMAT </w:instrText>
                    </w:r>
                    <w:r w:rsidR="00BF30AA">
                      <w:fldChar w:fldCharType="separate"/>
                    </w:r>
                    <w:r w:rsidR="00BE1D49" w:rsidRPr="00BE1D4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BF30A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6E7FBE" w:rsidRPr="006E7FBE">
      <w:rPr>
        <w:sz w:val="16"/>
        <w:szCs w:val="16"/>
      </w:rPr>
      <w:t xml:space="preserve"> </w:t>
    </w:r>
  </w:p>
  <w:p w:rsidR="00A12865" w:rsidRDefault="00A12865" w:rsidP="006E7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4360A7"/>
    <w:multiLevelType w:val="hybridMultilevel"/>
    <w:tmpl w:val="B8D6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F23D45"/>
    <w:multiLevelType w:val="hybridMultilevel"/>
    <w:tmpl w:val="5E900F5A"/>
    <w:lvl w:ilvl="0" w:tplc="351828E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C012F"/>
    <w:multiLevelType w:val="hybridMultilevel"/>
    <w:tmpl w:val="B8D6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625447"/>
    <w:multiLevelType w:val="hybridMultilevel"/>
    <w:tmpl w:val="3E54701A"/>
    <w:lvl w:ilvl="0" w:tplc="19785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FE66EC1"/>
    <w:multiLevelType w:val="hybridMultilevel"/>
    <w:tmpl w:val="00AE927C"/>
    <w:lvl w:ilvl="0" w:tplc="24368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0D52B5"/>
    <w:multiLevelType w:val="hybridMultilevel"/>
    <w:tmpl w:val="E98AD5A4"/>
    <w:lvl w:ilvl="0" w:tplc="894A5E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3F6FD3"/>
    <w:multiLevelType w:val="hybridMultilevel"/>
    <w:tmpl w:val="C41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C5BC2"/>
    <w:multiLevelType w:val="hybridMultilevel"/>
    <w:tmpl w:val="E7564A1C"/>
    <w:lvl w:ilvl="0" w:tplc="8DE04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79174F"/>
    <w:multiLevelType w:val="hybridMultilevel"/>
    <w:tmpl w:val="19229C3E"/>
    <w:lvl w:ilvl="0" w:tplc="78001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F38"/>
    <w:rsid w:val="00052E53"/>
    <w:rsid w:val="00094831"/>
    <w:rsid w:val="00140D08"/>
    <w:rsid w:val="00143F38"/>
    <w:rsid w:val="00147960"/>
    <w:rsid w:val="00187C88"/>
    <w:rsid w:val="001C484C"/>
    <w:rsid w:val="001D674F"/>
    <w:rsid w:val="001E0A6A"/>
    <w:rsid w:val="002B4A89"/>
    <w:rsid w:val="0037382D"/>
    <w:rsid w:val="00397176"/>
    <w:rsid w:val="00437C2E"/>
    <w:rsid w:val="00533D54"/>
    <w:rsid w:val="00686D5A"/>
    <w:rsid w:val="006C7FA8"/>
    <w:rsid w:val="006E7FBE"/>
    <w:rsid w:val="00705C3C"/>
    <w:rsid w:val="00733578"/>
    <w:rsid w:val="007373E7"/>
    <w:rsid w:val="007753A9"/>
    <w:rsid w:val="007F6F90"/>
    <w:rsid w:val="00823533"/>
    <w:rsid w:val="008806D0"/>
    <w:rsid w:val="008F4BB9"/>
    <w:rsid w:val="00900A16"/>
    <w:rsid w:val="00914989"/>
    <w:rsid w:val="00987EE6"/>
    <w:rsid w:val="009907BE"/>
    <w:rsid w:val="00A12865"/>
    <w:rsid w:val="00A2018B"/>
    <w:rsid w:val="00A54192"/>
    <w:rsid w:val="00B008BD"/>
    <w:rsid w:val="00B126E7"/>
    <w:rsid w:val="00B659F3"/>
    <w:rsid w:val="00B81D6A"/>
    <w:rsid w:val="00BD5107"/>
    <w:rsid w:val="00BE1D49"/>
    <w:rsid w:val="00BE65CA"/>
    <w:rsid w:val="00BF30AA"/>
    <w:rsid w:val="00C11230"/>
    <w:rsid w:val="00C61F89"/>
    <w:rsid w:val="00D07B84"/>
    <w:rsid w:val="00D7630C"/>
    <w:rsid w:val="00DD2719"/>
    <w:rsid w:val="00E35196"/>
    <w:rsid w:val="00E61524"/>
    <w:rsid w:val="00F07F08"/>
    <w:rsid w:val="00F403BF"/>
    <w:rsid w:val="00F53649"/>
    <w:rsid w:val="00F542AA"/>
    <w:rsid w:val="00F8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5E70FD-DF6E-41B6-A1FF-B218AB31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865"/>
  </w:style>
  <w:style w:type="paragraph" w:styleId="Stopka">
    <w:name w:val="footer"/>
    <w:basedOn w:val="Normalny"/>
    <w:link w:val="StopkaZnak"/>
    <w:uiPriority w:val="99"/>
    <w:unhideWhenUsed/>
    <w:rsid w:val="00A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865"/>
  </w:style>
  <w:style w:type="paragraph" w:styleId="Tekstdymka">
    <w:name w:val="Balloon Text"/>
    <w:basedOn w:val="Normalny"/>
    <w:link w:val="TekstdymkaZnak"/>
    <w:uiPriority w:val="99"/>
    <w:semiHidden/>
    <w:unhideWhenUsed/>
    <w:rsid w:val="00A1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B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F536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3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36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649"/>
    <w:rPr>
      <w:b/>
      <w:bCs/>
      <w:sz w:val="20"/>
      <w:szCs w:val="20"/>
    </w:rPr>
  </w:style>
  <w:style w:type="paragraph" w:customStyle="1" w:styleId="Standard">
    <w:name w:val="Standard"/>
    <w:basedOn w:val="Normalny"/>
    <w:rsid w:val="00437C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Joanna</cp:lastModifiedBy>
  <cp:revision>25</cp:revision>
  <cp:lastPrinted>2017-05-11T20:50:00Z</cp:lastPrinted>
  <dcterms:created xsi:type="dcterms:W3CDTF">2015-12-17T09:16:00Z</dcterms:created>
  <dcterms:modified xsi:type="dcterms:W3CDTF">2022-09-02T09:22:00Z</dcterms:modified>
</cp:coreProperties>
</file>