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87" w:rsidRDefault="0089330E" w:rsidP="000A4F87">
      <w:pPr>
        <w:shd w:val="clear" w:color="auto" w:fill="FFFFFF" w:themeFill="background1"/>
      </w:pPr>
      <w:r w:rsidRPr="0089330E">
        <w:t>Zasady/procedury ustalania lub zmiany kryteriów opisane zostały w Rozdziale V pkt. 5.1  “Podręcznika procedur i zasad regulujących przyznawanie pomocy finansowej w ramach poddziałania “Wsparcie dla wdrażania operacji w ramach strategii rozwoju lokalnego kierowanego przez społeczność” PROW 2014 – 2020 w ramach Lokalnej Strategii Rozwoju – Lokalnej Grupy Działania Ziemi Kraśnickiej, zamieszczonego w Procedurach wyboru i oceny operacji w ramach LSR - procedury ogólne obowiązujące od 07.06.2018r</w:t>
      </w:r>
      <w:bookmarkStart w:id="0" w:name="_GoBack"/>
      <w:bookmarkEnd w:id="0"/>
    </w:p>
    <w:sectPr w:rsidR="000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87"/>
    <w:rsid w:val="000A4F87"/>
    <w:rsid w:val="00463601"/>
    <w:rsid w:val="0089330E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D316-52DD-4B4A-8BAB-96952659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kraśnik</dc:creator>
  <cp:keywords/>
  <dc:description/>
  <cp:lastModifiedBy>lgd kraśnik</cp:lastModifiedBy>
  <cp:revision>2</cp:revision>
  <dcterms:created xsi:type="dcterms:W3CDTF">2018-06-07T19:00:00Z</dcterms:created>
  <dcterms:modified xsi:type="dcterms:W3CDTF">2018-06-07T19:00:00Z</dcterms:modified>
</cp:coreProperties>
</file>